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3A4" w:rsidRPr="00AF4D4F" w:rsidRDefault="00AA73A4" w:rsidP="00AA73A4">
      <w:pPr>
        <w:jc w:val="center"/>
        <w:rPr>
          <w:b/>
          <w:sz w:val="24"/>
          <w:szCs w:val="24"/>
        </w:rPr>
      </w:pPr>
      <w:r w:rsidRPr="00AF4D4F">
        <w:rPr>
          <w:b/>
          <w:sz w:val="24"/>
          <w:szCs w:val="24"/>
        </w:rPr>
        <w:t>OBRAZLOŽENJE IZVRŠENJA FINANCIJSKOG PLANA O.Š. GRABRIK ZA RAZDOBLJE OD 1.1. DO 3</w:t>
      </w:r>
      <w:r w:rsidR="00C6378E">
        <w:rPr>
          <w:b/>
          <w:sz w:val="24"/>
          <w:szCs w:val="24"/>
        </w:rPr>
        <w:t>1.12</w:t>
      </w:r>
      <w:r w:rsidRPr="00AF4D4F">
        <w:rPr>
          <w:b/>
          <w:sz w:val="24"/>
          <w:szCs w:val="24"/>
        </w:rPr>
        <w:t>.2023.</w:t>
      </w:r>
    </w:p>
    <w:p w:rsidR="00AA73A4" w:rsidRPr="00AF4D4F" w:rsidRDefault="00AA73A4" w:rsidP="00AA73A4">
      <w:pPr>
        <w:jc w:val="center"/>
        <w:rPr>
          <w:b/>
        </w:rPr>
      </w:pPr>
    </w:p>
    <w:p w:rsidR="005D5D4C" w:rsidRPr="00AF4D4F" w:rsidRDefault="00724FF7">
      <w:r w:rsidRPr="00AF4D4F">
        <w:t>Odredbama članaka 81-86 Zakona o proračunu (NN 141/2021) utvrđena je obveza izrade polugodišnjeg te dostave Upravljačkom tijelu najkasnije do 31.</w:t>
      </w:r>
      <w:r w:rsidR="00C6378E">
        <w:t>3.2024</w:t>
      </w:r>
      <w:r w:rsidRPr="00AF4D4F">
        <w:t xml:space="preserve">. </w:t>
      </w:r>
      <w:r w:rsidR="00A4561A" w:rsidRPr="00AF4D4F">
        <w:t>Izvještaj o izvršenju financijskog plana pokazuje izvršenje il</w:t>
      </w:r>
      <w:r w:rsidRPr="00AF4D4F">
        <w:t xml:space="preserve">i ostvarenje financijskog plana, odnosno pokazuje </w:t>
      </w:r>
      <w:r w:rsidR="00A4561A" w:rsidRPr="00AF4D4F">
        <w:t xml:space="preserve">jesu li sredstva utrošena u skladu s financijskim planom. Shodno tome, temelj za izradu izvještaja o izvršenju financijskog plana </w:t>
      </w:r>
      <w:r w:rsidRPr="00AF4D4F">
        <w:t xml:space="preserve">jest </w:t>
      </w:r>
      <w:r w:rsidR="00A4561A" w:rsidRPr="00AF4D4F">
        <w:t xml:space="preserve">financijski plan izrađen u skladu sa zakonskim i </w:t>
      </w:r>
      <w:proofErr w:type="spellStart"/>
      <w:r w:rsidR="00A4561A" w:rsidRPr="00AF4D4F">
        <w:t>podzakonskim</w:t>
      </w:r>
      <w:proofErr w:type="spellEnd"/>
      <w:r w:rsidR="00A4561A" w:rsidRPr="00AF4D4F">
        <w:t xml:space="preserve"> aktima</w:t>
      </w:r>
    </w:p>
    <w:p w:rsidR="00724FF7" w:rsidRPr="00AF4D4F" w:rsidRDefault="00724FF7">
      <w:r w:rsidRPr="00AF4D4F">
        <w:t>Slijedom odredbi Zakona o proračunu Izvještaj sadrži opći i posebni dio. Opći dio sadrži sažetak Računa prihoda i rashoda i Računa financiranja, Račun prihoda i rashoda i Račun financiranja te preneseni višak ili preneseni manjak prihoda nad rashodima</w:t>
      </w:r>
      <w:r w:rsidR="00F369FD" w:rsidRPr="00AF4D4F">
        <w:t xml:space="preserve"> </w:t>
      </w:r>
    </w:p>
    <w:p w:rsidR="00724FF7" w:rsidRPr="00AF4D4F" w:rsidRDefault="00724FF7">
      <w:r w:rsidRPr="00AF4D4F">
        <w:t>Posebni dio godišnjeg izvještaja o izvrš</w:t>
      </w:r>
      <w:r w:rsidR="00D202CE">
        <w:t>enju financijskog plana sadrži prikaz</w:t>
      </w:r>
      <w:r w:rsidRPr="00AF4D4F">
        <w:t xml:space="preserve"> rashoda i izdataka iskazanih po izvorima financiranja i ekonomskoj klasifikaciji, raspoređenih u programe koji se sastoje od aktivnosti i projekata.</w:t>
      </w:r>
      <w:r w:rsidR="00C01375">
        <w:t xml:space="preserve"> </w:t>
      </w:r>
    </w:p>
    <w:p w:rsidR="00724FF7" w:rsidRDefault="009B1CB2">
      <w:r>
        <w:t>Prilog 1: sažetak Računa prihoda i rashoda i Računa financiranja</w:t>
      </w:r>
    </w:p>
    <w:p w:rsidR="00724FF7" w:rsidRDefault="009B1CB2">
      <w:r w:rsidRPr="009B1CB2">
        <w:drawing>
          <wp:inline distT="0" distB="0" distL="0" distR="0" wp14:anchorId="35092F93" wp14:editId="583D85DC">
            <wp:extent cx="5731510" cy="1986915"/>
            <wp:effectExtent l="0" t="0" r="254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1986915"/>
                    </a:xfrm>
                    <a:prstGeom prst="rect">
                      <a:avLst/>
                    </a:prstGeom>
                  </pic:spPr>
                </pic:pic>
              </a:graphicData>
            </a:graphic>
          </wp:inline>
        </w:drawing>
      </w:r>
    </w:p>
    <w:p w:rsidR="00996A25" w:rsidRPr="00AF4D4F" w:rsidRDefault="00996A25">
      <w:pPr>
        <w:rPr>
          <w:rFonts w:cstheme="minorHAnsi"/>
        </w:rPr>
      </w:pPr>
      <w:r w:rsidRPr="00AF4D4F">
        <w:rPr>
          <w:rFonts w:cstheme="minorHAnsi"/>
        </w:rPr>
        <w:t>Rashodi se razlikuju prema izvorima financiranja,</w:t>
      </w:r>
      <w:r w:rsidR="00420531">
        <w:rPr>
          <w:rFonts w:cstheme="minorHAnsi"/>
        </w:rPr>
        <w:t xml:space="preserve"> a</w:t>
      </w:r>
      <w:r w:rsidRPr="00AF4D4F">
        <w:rPr>
          <w:rFonts w:cstheme="minorHAnsi"/>
        </w:rPr>
        <w:t xml:space="preserve"> koj</w:t>
      </w:r>
      <w:r w:rsidR="00420531">
        <w:rPr>
          <w:rFonts w:cstheme="minorHAnsi"/>
        </w:rPr>
        <w:t>i</w:t>
      </w:r>
      <w:r w:rsidRPr="00AF4D4F">
        <w:rPr>
          <w:rFonts w:cstheme="minorHAnsi"/>
        </w:rPr>
        <w:t xml:space="preserve"> se </w:t>
      </w:r>
      <w:r w:rsidR="00420531">
        <w:rPr>
          <w:rFonts w:cstheme="minorHAnsi"/>
        </w:rPr>
        <w:t>nalaze</w:t>
      </w:r>
      <w:r w:rsidRPr="00AF4D4F">
        <w:rPr>
          <w:rFonts w:cstheme="minorHAnsi"/>
        </w:rPr>
        <w:t xml:space="preserve"> u nastavku: </w:t>
      </w:r>
    </w:p>
    <w:p w:rsidR="00AA73A4" w:rsidRPr="00AF4D4F" w:rsidRDefault="00AA73A4">
      <w:pPr>
        <w:rPr>
          <w:rFonts w:cstheme="minorHAnsi"/>
        </w:rPr>
      </w:pPr>
      <w:r w:rsidRPr="00AF4D4F">
        <w:rPr>
          <w:rFonts w:cstheme="minorHAnsi"/>
        </w:rPr>
        <w:t xml:space="preserve">1.1. Opći primitci – prihodi dobiveni iz proračuna Grada Karlovca za financiranje posebnih projekta (plaće učiteljica produženog boravka, rad s darovitim učenicima) </w:t>
      </w:r>
    </w:p>
    <w:p w:rsidR="00996A25" w:rsidRPr="00AF4D4F" w:rsidRDefault="00996A25">
      <w:pPr>
        <w:rPr>
          <w:rFonts w:cstheme="minorHAnsi"/>
        </w:rPr>
      </w:pPr>
      <w:r w:rsidRPr="00AF4D4F">
        <w:rPr>
          <w:rFonts w:cstheme="minorHAnsi"/>
        </w:rPr>
        <w:t>3.1. Ostali vlastiti prihodi PK – prihodi ostvareni od vlastite djelatnosti (najam dvorane)</w:t>
      </w:r>
    </w:p>
    <w:p w:rsidR="00996A25" w:rsidRPr="00AF4D4F" w:rsidRDefault="00996A25">
      <w:pPr>
        <w:rPr>
          <w:rFonts w:cstheme="minorHAnsi"/>
        </w:rPr>
      </w:pPr>
      <w:r w:rsidRPr="00AF4D4F">
        <w:rPr>
          <w:rFonts w:cstheme="minorHAnsi"/>
        </w:rPr>
        <w:t>4.7. Prihodi za posebne namjene – prihodi od uplata roditelja za uslugu produženog boravka, uplata za terensku nastavu i uplata za naknadu štete (popravci tableta)</w:t>
      </w:r>
    </w:p>
    <w:p w:rsidR="00996A25" w:rsidRPr="00AF4D4F" w:rsidRDefault="00996A25">
      <w:pPr>
        <w:rPr>
          <w:rFonts w:cstheme="minorHAnsi"/>
        </w:rPr>
      </w:pPr>
      <w:r w:rsidRPr="00AF4D4F">
        <w:rPr>
          <w:rFonts w:cstheme="minorHAnsi"/>
        </w:rPr>
        <w:t xml:space="preserve">5.4. Prihodi za decentralizirane funkcije  </w:t>
      </w:r>
      <w:r w:rsidR="008D4EAC" w:rsidRPr="00AF4D4F">
        <w:rPr>
          <w:rFonts w:cstheme="minorHAnsi"/>
        </w:rPr>
        <w:t>- sredstva dobivena iz proračuna osnivača a za financiranje materijalnih i financijskih rashoda poslovanja</w:t>
      </w:r>
    </w:p>
    <w:p w:rsidR="00040C3E" w:rsidRPr="00AF4D4F" w:rsidRDefault="00040C3E">
      <w:pPr>
        <w:rPr>
          <w:rFonts w:cstheme="minorHAnsi"/>
        </w:rPr>
      </w:pPr>
      <w:r w:rsidRPr="00AF4D4F">
        <w:rPr>
          <w:rFonts w:cstheme="minorHAnsi"/>
        </w:rPr>
        <w:t>5.A. Pomoći iz županijskog proračuna  - sredstva koja se dobivaju za održavanje županijskih natjecanja (mladi tehničari)</w:t>
      </w:r>
    </w:p>
    <w:p w:rsidR="00040C3E" w:rsidRPr="00AF4D4F" w:rsidRDefault="00040C3E">
      <w:pPr>
        <w:rPr>
          <w:rFonts w:cstheme="minorHAnsi"/>
        </w:rPr>
      </w:pPr>
      <w:r w:rsidRPr="00AF4D4F">
        <w:rPr>
          <w:rFonts w:cstheme="minorHAnsi"/>
        </w:rPr>
        <w:t xml:space="preserve">5.B. Pomoći iz državnog proračuna </w:t>
      </w:r>
    </w:p>
    <w:p w:rsidR="00040C3E" w:rsidRPr="00AF4D4F" w:rsidRDefault="00040C3E">
      <w:pPr>
        <w:rPr>
          <w:rFonts w:cstheme="minorHAnsi"/>
        </w:rPr>
      </w:pPr>
      <w:r w:rsidRPr="00AF4D4F">
        <w:rPr>
          <w:rFonts w:cstheme="minorHAnsi"/>
        </w:rPr>
        <w:t>5.8. Pomoći temeljem prijenosa EU projekata</w:t>
      </w:r>
    </w:p>
    <w:p w:rsidR="00AA73A4" w:rsidRPr="00AF4D4F" w:rsidRDefault="00AA73A4">
      <w:pPr>
        <w:rPr>
          <w:rFonts w:cstheme="minorHAnsi"/>
        </w:rPr>
      </w:pPr>
      <w:r w:rsidRPr="00AF4D4F">
        <w:rPr>
          <w:rFonts w:cstheme="minorHAnsi"/>
        </w:rPr>
        <w:t>6.5. Donacije</w:t>
      </w:r>
    </w:p>
    <w:p w:rsidR="00A141EC" w:rsidRPr="00AF4D4F" w:rsidRDefault="00A141EC">
      <w:pPr>
        <w:rPr>
          <w:rFonts w:cstheme="minorHAnsi"/>
        </w:rPr>
      </w:pPr>
    </w:p>
    <w:p w:rsidR="00234A9C" w:rsidRDefault="00E96F48" w:rsidP="00234A9C">
      <w:pPr>
        <w:rPr>
          <w:rFonts w:cstheme="minorHAnsi"/>
        </w:rPr>
      </w:pPr>
      <w:r w:rsidRPr="00234A9C">
        <w:rPr>
          <w:rFonts w:cstheme="minorHAnsi"/>
        </w:rPr>
        <w:t xml:space="preserve">Ukupni prihodi za 2023. iznose </w:t>
      </w:r>
      <w:r w:rsidR="00420531">
        <w:rPr>
          <w:rFonts w:cstheme="minorHAnsi"/>
        </w:rPr>
        <w:t>2.074.348</w:t>
      </w:r>
      <w:r w:rsidRPr="00234A9C">
        <w:rPr>
          <w:rFonts w:cstheme="minorHAnsi"/>
        </w:rPr>
        <w:t xml:space="preserve"> € godine veći su za </w:t>
      </w:r>
      <w:r w:rsidR="00420531">
        <w:rPr>
          <w:rFonts w:cstheme="minorHAnsi"/>
        </w:rPr>
        <w:t>10,69</w:t>
      </w:r>
      <w:r w:rsidRPr="00234A9C">
        <w:rPr>
          <w:rFonts w:cstheme="minorHAnsi"/>
        </w:rPr>
        <w:t xml:space="preserve"> % u odnosu na isto razdoblje prethodne godine.</w:t>
      </w:r>
    </w:p>
    <w:p w:rsidR="00420531" w:rsidRDefault="00420531" w:rsidP="00234A9C">
      <w:r>
        <w:t>Na poziciji „</w:t>
      </w:r>
      <w:r>
        <w:t>636 – Pomoći proračunskim korisnicima iz proračuna koji ime nije nadležan</w:t>
      </w:r>
      <w:r>
        <w:t>“</w:t>
      </w:r>
      <w:r>
        <w:t xml:space="preserve"> – iznos 1.735.187,69 € </w:t>
      </w:r>
      <w:r>
        <w:t xml:space="preserve"> - o</w:t>
      </w:r>
      <w:r>
        <w:t xml:space="preserve">vu poziciju čine sredstva doznačena iz državnog proračuna, odnosno Ministarstva znanosti i obrazovanja, a koja se odnose na sredstva za osiguranje plaća zaposlenih, ostale rashode za zaposlene (isplata materijalnih prava), rashode za prijevoz s posla na posao te ostalih pomoći (stručna vijeća, projekti, mentorstva i sl.). Također, na toj poziciji se nalaze sredstva za nabavu knjiga, </w:t>
      </w:r>
      <w:proofErr w:type="spellStart"/>
      <w:r>
        <w:t>lektirnih</w:t>
      </w:r>
      <w:proofErr w:type="spellEnd"/>
      <w:r>
        <w:t xml:space="preserve"> naslova i udžbenika. U odnosu na prethodnu godinu ova pozicija bilježi povećanje za 16,75 %, prvenstveno radi povećanja plaća, dok se iznos nabave udžbenika smanjio radi manje nabavljenih udžbenika. </w:t>
      </w:r>
    </w:p>
    <w:p w:rsidR="00FF686C" w:rsidRPr="00FF686C" w:rsidRDefault="00420531" w:rsidP="00234A9C">
      <w:pPr>
        <w:rPr>
          <w:rFonts w:cstheme="minorHAnsi"/>
        </w:rPr>
      </w:pPr>
      <w:r>
        <w:t xml:space="preserve">Na poziciji </w:t>
      </w:r>
      <w:r>
        <w:t>„</w:t>
      </w:r>
      <w:r>
        <w:t>652 –Prihodi po posebnim propisima</w:t>
      </w:r>
      <w:r>
        <w:t>“</w:t>
      </w:r>
      <w:r>
        <w:t xml:space="preserve"> – iznos 64.427,72 € </w:t>
      </w:r>
      <w:r>
        <w:t xml:space="preserve"> - n</w:t>
      </w:r>
      <w:r>
        <w:t>a ovom računu evidentirani su prihodi od sufinanciranja roditelja za produženi boravak, terensku nastavu, popravak tableta, zatim prihodi od naknade štete od osiguravajućih društava i slično. U odnosu na prethodnu godinu učenici su znatno više išli na terensku nastavu tako da su prihodi za prijevoz znatno veći. Doznačen je i prihod od osiguravajućeg društva za naknadu štete (puknuće cijevi). U odnosu na prethodnu godinu ova pozicija bilježi smanjenje od 35,67 % prvenstveno radi Odluk</w:t>
      </w:r>
      <w:r w:rsidR="00FF686C">
        <w:t xml:space="preserve">e Ministarstva o sufinanciranju školske prehrane - </w:t>
      </w:r>
      <w:r w:rsidR="00FF686C" w:rsidRPr="00234A9C">
        <w:rPr>
          <w:rFonts w:cstheme="minorHAnsi"/>
        </w:rPr>
        <w:t>Odluka (NN 156/2022) (30.12.2022.) kojom će Ministarstvo znanosti i obrazovanja podmirivati troškove financiranja, odnosno sufinancirati prehranu za svakog učenika osnovne škole uključenog u školsku prehranu s 1,33 eura/10,00 kuna[1](Fiksni tečaj konverzije 7,53450) po danu, odno</w:t>
      </w:r>
      <w:r w:rsidR="00FF686C">
        <w:rPr>
          <w:rFonts w:cstheme="minorHAnsi"/>
        </w:rPr>
        <w:t xml:space="preserve">sno za dane kada je na nastavi; </w:t>
      </w:r>
      <w:r>
        <w:t xml:space="preserve">te se sada na ovoj poziciji nalaze samo uplate za produženi boravak, odnosno terensku nastavu u vidu plaćanja prijevoza. </w:t>
      </w:r>
    </w:p>
    <w:p w:rsidR="00FF686C" w:rsidRDefault="00FF686C" w:rsidP="00234A9C">
      <w:r>
        <w:t>Na poziciji</w:t>
      </w:r>
      <w:r w:rsidR="00420531">
        <w:t xml:space="preserve"> </w:t>
      </w:r>
      <w:r>
        <w:t>„</w:t>
      </w:r>
      <w:r w:rsidR="00420531">
        <w:t>661 – Prihodi od prodaje proizvoda i roba te pruženih usluga</w:t>
      </w:r>
      <w:r>
        <w:t>“</w:t>
      </w:r>
      <w:r w:rsidR="00420531">
        <w:t xml:space="preserve"> – iznos 23.696,98 € </w:t>
      </w:r>
      <w:r>
        <w:t>- n</w:t>
      </w:r>
      <w:r w:rsidR="00420531">
        <w:t xml:space="preserve">a ovoj poziciji nalaze se prihodi od iznajmljivanja sportske dvorane. Kako je dvorana iznajmljivana tijekom cijele godine, a od listopada i za građanstvo, prihodi su gotovo udvostručeni. Ova pozicija bilježi u odnosu na prethodnu godinu za 59,12 % porast radi povećanog broja korisnika. </w:t>
      </w:r>
    </w:p>
    <w:p w:rsidR="00420531" w:rsidRDefault="00FF686C" w:rsidP="00234A9C">
      <w:pPr>
        <w:rPr>
          <w:rFonts w:cstheme="minorHAnsi"/>
        </w:rPr>
      </w:pPr>
      <w:r>
        <w:t xml:space="preserve">Na poziciji </w:t>
      </w:r>
      <w:r>
        <w:t>„</w:t>
      </w:r>
      <w:r w:rsidR="00420531">
        <w:t>671 – Prihodi iz nadležnog proračuna za financiranje redovne djelatnosti proračunskih korisnika</w:t>
      </w:r>
      <w:r>
        <w:t>“</w:t>
      </w:r>
      <w:r w:rsidR="00420531">
        <w:t xml:space="preserve"> – iznos 246.105,59 € </w:t>
      </w:r>
      <w:r>
        <w:t>- n</w:t>
      </w:r>
      <w:r w:rsidR="00420531">
        <w:t>a ovoj poziciji nalaze se prihodi dobiveni iz nadležnog proračuna, osnivača škole, Grada Karlovca, a koja se odnose na financiranje materijalnih rashoda redovnog održavanje škole (režijski troškovi, uredski materijal, usluge telefona, pošte te komunalne usluge), rashoda za tekuće i investicijsko održavanje škole, plaća i ostalih naknada pomoćnika u nastavi, plaća učiteljica produženog boravka, nabavu radnih materijala za učenike škole i projekt „Školski obrok za svako dijete“. U odnosu na prethodnu godinu ova pozicija bilježi smanjenje za 7,93 %.</w:t>
      </w:r>
    </w:p>
    <w:p w:rsidR="00234A9C" w:rsidRDefault="00234A9C" w:rsidP="00234A9C">
      <w:pPr>
        <w:rPr>
          <w:rFonts w:cstheme="minorHAnsi"/>
        </w:rPr>
      </w:pPr>
      <w:r w:rsidRPr="00234A9C">
        <w:rPr>
          <w:rFonts w:cstheme="minorHAnsi"/>
        </w:rPr>
        <w:t xml:space="preserve">Ukupni rashodi poslovanja za </w:t>
      </w:r>
      <w:r w:rsidR="0077076C">
        <w:rPr>
          <w:rFonts w:cstheme="minorHAnsi"/>
        </w:rPr>
        <w:t>2023.</w:t>
      </w:r>
      <w:r w:rsidRPr="00234A9C">
        <w:rPr>
          <w:rFonts w:cstheme="minorHAnsi"/>
        </w:rPr>
        <w:t xml:space="preserve"> godin</w:t>
      </w:r>
      <w:r w:rsidR="0077076C">
        <w:rPr>
          <w:rFonts w:cstheme="minorHAnsi"/>
        </w:rPr>
        <w:t>u</w:t>
      </w:r>
      <w:r w:rsidRPr="00234A9C">
        <w:rPr>
          <w:rFonts w:cstheme="minorHAnsi"/>
        </w:rPr>
        <w:t xml:space="preserve"> iznose </w:t>
      </w:r>
      <w:r w:rsidR="0077076C">
        <w:rPr>
          <w:rFonts w:cstheme="minorHAnsi"/>
        </w:rPr>
        <w:t xml:space="preserve">2.078.603,27 </w:t>
      </w:r>
      <w:r w:rsidRPr="00234A9C">
        <w:rPr>
          <w:rFonts w:cstheme="minorHAnsi"/>
        </w:rPr>
        <w:t xml:space="preserve">€ te su veći za </w:t>
      </w:r>
      <w:r w:rsidR="00236CDD">
        <w:rPr>
          <w:rFonts w:cstheme="minorHAnsi"/>
        </w:rPr>
        <w:t>11,54</w:t>
      </w:r>
      <w:r w:rsidRPr="00234A9C">
        <w:rPr>
          <w:rFonts w:cstheme="minorHAnsi"/>
        </w:rPr>
        <w:t xml:space="preserve"> % u odnosu na isto razdoblje prethodne godine.</w:t>
      </w:r>
    </w:p>
    <w:p w:rsidR="00236CDD" w:rsidRDefault="00236CDD" w:rsidP="00234A9C">
      <w:r>
        <w:t>Na poziciji</w:t>
      </w:r>
      <w:r>
        <w:t xml:space="preserve"> </w:t>
      </w:r>
      <w:r>
        <w:t>„</w:t>
      </w:r>
      <w:r>
        <w:t>31 – Rashodi za za</w:t>
      </w:r>
      <w:r>
        <w:t xml:space="preserve">poslene“ – iznos 1.647.985,01 € se nalaze </w:t>
      </w:r>
      <w:r>
        <w:t xml:space="preserve">rashodi koji se odnose na plaće i materijalna prava zaposlenika škole. Došlo je do povećanja radi povećanja osnovice prema Kolektivnom ugovoru te isplate Privremenog dodatka na plaću. Na skupini 312 – Ostali rashodi za zaposlene vidljivo je najveće odstupanje i to za 12,59%, a koje se odnose na isplatu jubilarnih nagrada, pomoći za novorođeno dijete i slično, ali najviše zbog odluke o povećanju regresa, koji je ove godine iznosio 300,00 €. U odnosu na prethodnu godinu ova pozicija bilježi povećanje za 10,76 %. </w:t>
      </w:r>
    </w:p>
    <w:p w:rsidR="00236CDD" w:rsidRDefault="00236CDD" w:rsidP="00234A9C">
      <w:r>
        <w:lastRenderedPageBreak/>
        <w:t>Na poziciji „</w:t>
      </w:r>
      <w:r>
        <w:t>32 – Materijalni rashodi</w:t>
      </w:r>
      <w:r>
        <w:t xml:space="preserve">“ – iznos 356.018,97 € u 2023. </w:t>
      </w:r>
      <w:r>
        <w:t>bilo je dosta službenih putovanja, i na toj podskupini bilježi se porast, kako radi terenske nastave tako i radi odlaska na seminare, dok je 2022. godine taj trošak bio znatno manji. Osim toga, 2023. bilo je odlazaka na državna natjecanja, naknada za smještaj je znatno veća jer je više učitelja boravilo na višednevnim seminarima. Povećani su troškovi, za 13,79 % koji se odnose na uredski materijal, prvenstvo za kupnju materijala za higijenske potrebe. Znatno se povećao trošak namirnica, za 57,34 % za kuhinju i produženi boravak je znatno veći kako radi povećanja cijena samih namirnica tako i radi većeg troška namirnica za uvećani broj učenika koji koriste usluge produženog boravka te odluke Ministarstva znanosti i obrazovanja o sufinanciranju školskog obroka jer se sada hrani puno više učenika. Trošak energije je smanjen za 10,67 % radi Uredbe Vlade RH o sufinanciranje djela troška električne energije. Skupina 323 – Rashodi za usluge bilježi veći porast u odnosu na prošlu godinu. Prvenstveno radi sanaciju cjevovoda ispred školske kuhinje i ispred malog „malog ulaza“ u iznosu od 5.595,33 €, a koje je refundirano od osiguravajućeg društva; ugradile su se prozorske klupčice 390,87 €, bio je popravak rasvjetnih tijela u dvorani 1.533,00 € te je obavljen servis vatrogasnih aparata 980,19 €. U 2023. godini porasla je pozicija koja se odnosi na intelektualne i osobne usluge, a radi isplate autorskih ugovora za predavače prilikom provođenja projekta za preventivni program. Ove godine, za 6,00 % povećana je stavka koja se odnosi na nabavu radnog materijala za sve učenike škole, a koja je financirana od strane Grada Karlovca.</w:t>
      </w:r>
      <w:r>
        <w:t xml:space="preserve"> </w:t>
      </w:r>
    </w:p>
    <w:p w:rsidR="00234A9C" w:rsidRPr="009C31E1" w:rsidRDefault="00234A9C" w:rsidP="00234A9C">
      <w:pPr>
        <w:rPr>
          <w:rFonts w:cstheme="minorHAnsi"/>
          <w:color w:val="000000"/>
        </w:rPr>
      </w:pPr>
      <w:r w:rsidRPr="009C31E1">
        <w:rPr>
          <w:rFonts w:cstheme="minorHAnsi"/>
          <w:color w:val="000000"/>
        </w:rPr>
        <w:t>U odnosu na isto razdoblje prošle godine, ove godine je nastao rashod na poziciji „Tekuće donacije u naravi“ na kojoj je ostvareno ukupno 1.366,85 €. Sredstva su utrošena namjenski na nabavku higijenskih i materijalnih potrepština, a prema Odluci o kriterijima i načinu dodjele sredstava radi opskrbe školskih ustanova i skloništa za žene žrtve nasilja besplatnim zalihama menstrualnih higijenskih potrepština (KLASA: 011-02/23-01/03; URBROJ: 524-08-04/1-23-2) od 2. veljače 2023. Sredstva su osigurana u Državnom proračunu Republike Hrvatske za 2023. i projekcijama za 2024. i 2025. godinu (Narodne novine, broj 145122) na aktivnosti A877011 – „Opskrbljivanje školskih ustanova i skloništa za žene, žrtve nasilja besplatnim zalihama menstru</w:t>
      </w:r>
      <w:r w:rsidR="009C31E1">
        <w:rPr>
          <w:rFonts w:cstheme="minorHAnsi"/>
          <w:color w:val="000000"/>
        </w:rPr>
        <w:t xml:space="preserve">alnih higijenskih potrepština) </w:t>
      </w:r>
    </w:p>
    <w:p w:rsidR="003F5D2B" w:rsidRDefault="00AA73A4" w:rsidP="00B83219">
      <w:pPr>
        <w:spacing w:line="276" w:lineRule="auto"/>
        <w:jc w:val="both"/>
        <w:rPr>
          <w:rFonts w:cstheme="minorHAnsi"/>
        </w:rPr>
      </w:pPr>
      <w:r w:rsidRPr="003F5D2B">
        <w:rPr>
          <w:rFonts w:cstheme="minorHAnsi"/>
          <w:color w:val="000000"/>
        </w:rPr>
        <w:t xml:space="preserve">Prioritet poslovanja škole je pružanje usluge osnovnoškolskog obrazovanja i odgoj učenika. Pritom </w:t>
      </w:r>
      <w:r w:rsidR="00B83219" w:rsidRPr="003F5D2B">
        <w:rPr>
          <w:rFonts w:cstheme="minorHAnsi"/>
          <w:color w:val="000000"/>
        </w:rPr>
        <w:t>je</w:t>
      </w:r>
      <w:r w:rsidRPr="003F5D2B">
        <w:rPr>
          <w:rFonts w:cstheme="minorHAnsi"/>
          <w:color w:val="000000"/>
        </w:rPr>
        <w:t xml:space="preserve"> poseban naglasak stavljen na poticanje izražavanja kreativnosti, talenata i sposobnosti učenika, usvajanje novih vještina kroz uključivanje u natjecanja te druge školske projekte. Ujedno, fokus je stavljen na osiguranje jednakih uvje</w:t>
      </w:r>
      <w:r w:rsidR="00B83219" w:rsidRPr="003F5D2B">
        <w:rPr>
          <w:rFonts w:cstheme="minorHAnsi"/>
          <w:color w:val="000000"/>
        </w:rPr>
        <w:t>ta za školovanje svim učenicima, posebice uključivanjem djece s teškoćama u razvoju. S</w:t>
      </w:r>
      <w:r w:rsidR="00B83219" w:rsidRPr="003F5D2B">
        <w:rPr>
          <w:rFonts w:cstheme="minorHAnsi"/>
        </w:rPr>
        <w:t>talno usavršavanje nastavnog i stručnog osoblja je od velike važnosti jer se istim nastoji dodatno podići nastavni standard na višu razinu.</w:t>
      </w:r>
      <w:r w:rsidR="00236CDD">
        <w:rPr>
          <w:rFonts w:cstheme="minorHAnsi"/>
        </w:rPr>
        <w:t xml:space="preserve"> </w:t>
      </w:r>
      <w:r w:rsidR="00B83219" w:rsidRPr="003F5D2B">
        <w:rPr>
          <w:rFonts w:cstheme="minorHAnsi"/>
        </w:rPr>
        <w:t>Ovisno o mogućnostima i dotrajalosti opreme, škola nabavlja uredski namještaj i računalnu opremu.</w:t>
      </w:r>
    </w:p>
    <w:p w:rsidR="00AA73A4" w:rsidRPr="00531E28" w:rsidRDefault="003F5D2B" w:rsidP="00531E28">
      <w:pPr>
        <w:spacing w:line="276" w:lineRule="auto"/>
        <w:jc w:val="both"/>
        <w:rPr>
          <w:rFonts w:cstheme="minorHAnsi"/>
          <w:color w:val="000000"/>
        </w:rPr>
      </w:pPr>
      <w:r>
        <w:rPr>
          <w:rFonts w:cstheme="minorHAnsi"/>
        </w:rPr>
        <w:t>Shodno navedenome, planirane su aktivnosti</w:t>
      </w:r>
      <w:r w:rsidR="00531E28">
        <w:rPr>
          <w:rFonts w:cstheme="minorHAnsi"/>
        </w:rPr>
        <w:t xml:space="preserve"> i projekti, koji se nalaze u nastavku. </w:t>
      </w:r>
      <w:r w:rsidR="00B83219" w:rsidRPr="003F5D2B">
        <w:rPr>
          <w:rFonts w:cstheme="minorHAnsi"/>
        </w:rPr>
        <w:t xml:space="preserve"> </w:t>
      </w:r>
    </w:p>
    <w:p w:rsidR="003C4960" w:rsidRPr="00531E28" w:rsidRDefault="003C4960">
      <w:pPr>
        <w:rPr>
          <w:b/>
          <w:i/>
        </w:rPr>
      </w:pPr>
      <w:r w:rsidRPr="00531E28">
        <w:rPr>
          <w:b/>
          <w:i/>
        </w:rPr>
        <w:t>Aktivnost A600101 Materijalni i financijski rashodi poslovanja</w:t>
      </w:r>
    </w:p>
    <w:p w:rsidR="000453E7" w:rsidRPr="00B952AE" w:rsidRDefault="000453E7">
      <w:pPr>
        <w:rPr>
          <w:b/>
        </w:rPr>
      </w:pPr>
      <w:r>
        <w:t xml:space="preserve">Redovna djelatnost financira se iz sredstava primljenih od </w:t>
      </w:r>
      <w:r w:rsidR="00996A25">
        <w:t>Grada Karlovca</w:t>
      </w:r>
      <w:r>
        <w:t xml:space="preserve">, </w:t>
      </w:r>
      <w:r w:rsidR="008D4EAC">
        <w:t xml:space="preserve">a koja </w:t>
      </w:r>
      <w:r>
        <w:t xml:space="preserve">ovise o broju učenika i razrednih odjeljenja, </w:t>
      </w:r>
      <w:r w:rsidR="008D4EAC">
        <w:t>stvarnoj potrošnji za energente</w:t>
      </w:r>
      <w:r>
        <w:t>, naknade prijevoza zaposlenika, osiguranja</w:t>
      </w:r>
      <w:r w:rsidR="00AA73A4">
        <w:t xml:space="preserve"> imovine, zdravstvenih pregleda</w:t>
      </w:r>
      <w:r>
        <w:t>. Sredstva se koriste za podmirenje materijalnih rashoda za svakodnevno neometano održavanje nastave</w:t>
      </w:r>
    </w:p>
    <w:p w:rsidR="003C4960" w:rsidRDefault="003C4960">
      <w:r>
        <w:t>OPIS PROGRAMA –</w:t>
      </w:r>
      <w:r w:rsidR="00B952AE">
        <w:t xml:space="preserve"> novčana sredstva koja se osiguravaju  ovom aktivnosti nužna su za realizaciju nastavnog plana i programa; osiguravaju se sredstva za materijalne (režijske ) troškove; sredstva za opremanje škole (namještaj, uredska oprema) i tekuće održavanje (popravci, sanacije, nadogradnje) a sve prema postavljenim limitima dobivenim od osnivača te prema postavljenim standardima i normativima. </w:t>
      </w:r>
    </w:p>
    <w:p w:rsidR="003C4960" w:rsidRDefault="003C4960">
      <w:r>
        <w:lastRenderedPageBreak/>
        <w:t>POSEBAN CILJ</w:t>
      </w:r>
      <w:r w:rsidR="00B952AE">
        <w:t xml:space="preserve"> – </w:t>
      </w:r>
      <w:r w:rsidR="004111D6">
        <w:t>stvaranje</w:t>
      </w:r>
      <w:r w:rsidR="00B952AE">
        <w:t xml:space="preserve"> uvjeta za realiza</w:t>
      </w:r>
      <w:r w:rsidR="00531E28">
        <w:t>ciju nastavnog plana i programa.</w:t>
      </w:r>
    </w:p>
    <w:p w:rsidR="00531E28" w:rsidRDefault="00531E28"/>
    <w:p w:rsidR="00B952AE" w:rsidRPr="00531E28" w:rsidRDefault="00B952AE">
      <w:pPr>
        <w:rPr>
          <w:b/>
          <w:i/>
        </w:rPr>
      </w:pPr>
      <w:r w:rsidRPr="00531E28">
        <w:rPr>
          <w:b/>
          <w:i/>
        </w:rPr>
        <w:t>Aktivnost A600104 Produženi boravak</w:t>
      </w:r>
    </w:p>
    <w:p w:rsidR="00531E28" w:rsidRPr="00531E28" w:rsidRDefault="00A019CA" w:rsidP="00531E28">
      <w:pPr>
        <w:rPr>
          <w:rFonts w:eastAsia="Calibri" w:cstheme="minorHAnsi"/>
        </w:rPr>
      </w:pPr>
      <w:r w:rsidRPr="00531E28">
        <w:rPr>
          <w:rFonts w:cstheme="minorHAnsi"/>
        </w:rPr>
        <w:t>OPIS PROGRAMA</w:t>
      </w:r>
      <w:r w:rsidR="004111D6" w:rsidRPr="00531E28">
        <w:rPr>
          <w:rFonts w:cstheme="minorHAnsi"/>
        </w:rPr>
        <w:t xml:space="preserve"> </w:t>
      </w:r>
      <w:r w:rsidR="000453E7" w:rsidRPr="00531E28">
        <w:rPr>
          <w:rFonts w:cstheme="minorHAnsi"/>
        </w:rPr>
        <w:t>–</w:t>
      </w:r>
      <w:r w:rsidR="004111D6" w:rsidRPr="00531E28">
        <w:rPr>
          <w:rFonts w:cstheme="minorHAnsi"/>
        </w:rPr>
        <w:t xml:space="preserve"> </w:t>
      </w:r>
      <w:r w:rsidR="000453E7" w:rsidRPr="00531E28">
        <w:rPr>
          <w:rFonts w:cstheme="minorHAnsi"/>
        </w:rPr>
        <w:t>poseban oblik odgojno obrazovnog projekta koji se osigurava za učenike van redovne nastave</w:t>
      </w:r>
      <w:r w:rsidR="00531E28" w:rsidRPr="00531E28">
        <w:rPr>
          <w:rFonts w:cstheme="minorHAnsi"/>
        </w:rPr>
        <w:t xml:space="preserve"> te </w:t>
      </w:r>
      <w:r w:rsidR="00511276" w:rsidRPr="00531E28">
        <w:rPr>
          <w:rFonts w:eastAsia="Calibri" w:cstheme="minorHAnsi"/>
        </w:rPr>
        <w:t>ima svoje pedagoške, odgojne, zdravstvene i socijalne vrijednosti</w:t>
      </w:r>
      <w:r w:rsidR="00531E28">
        <w:rPr>
          <w:rFonts w:eastAsia="Calibri" w:cstheme="minorHAnsi"/>
        </w:rPr>
        <w:t>. U</w:t>
      </w:r>
      <w:r w:rsidR="00531E28" w:rsidRPr="00531E28">
        <w:rPr>
          <w:rFonts w:cstheme="minorHAnsi"/>
        </w:rPr>
        <w:t>vođenje i provođenje ovoga programa u osnovnim školama povjereno je jedinicama lokalne i područne (regionalne) samouprave koje i financiraju izvođenje programa.</w:t>
      </w:r>
    </w:p>
    <w:p w:rsidR="00531E28" w:rsidRPr="00531E28" w:rsidRDefault="00A019CA">
      <w:r>
        <w:t>POSEBAN CILJ</w:t>
      </w:r>
      <w:r w:rsidR="000453E7">
        <w:t xml:space="preserve"> - </w:t>
      </w:r>
      <w:r w:rsidR="00531E28">
        <w:t>stvaranje uvjeta za realizaciju nastavnog plana i programa, poticanje novih znanja i vještina.</w:t>
      </w:r>
    </w:p>
    <w:p w:rsidR="00531E28" w:rsidRDefault="004111D6">
      <w:r w:rsidRPr="001D2261">
        <w:rPr>
          <w:b/>
          <w:i/>
        </w:rPr>
        <w:t>Aktivnost A600105 Rad s darovitim učenicima</w:t>
      </w:r>
      <w:r>
        <w:t xml:space="preserve"> – projekt koji podiže dodatnu razinu </w:t>
      </w:r>
      <w:r w:rsidR="00531E28">
        <w:t>odgoja i obrazovanja</w:t>
      </w:r>
      <w:r>
        <w:t xml:space="preserve">, </w:t>
      </w:r>
    </w:p>
    <w:p w:rsidR="004111D6" w:rsidRDefault="00531E28">
      <w:r>
        <w:t xml:space="preserve">POSEBAN CILJ: </w:t>
      </w:r>
      <w:r w:rsidR="004111D6">
        <w:t>poticanje novih znanja i vještina kroz izvanškolske programe</w:t>
      </w:r>
      <w:r>
        <w:t xml:space="preserve">, poticanje darovitih učenika, potpora projektima međunarodne suradnje, organizacija natjecanja  </w:t>
      </w:r>
    </w:p>
    <w:p w:rsidR="004111D6" w:rsidRPr="001D2261" w:rsidRDefault="004111D6">
      <w:pPr>
        <w:rPr>
          <w:b/>
          <w:i/>
        </w:rPr>
      </w:pPr>
      <w:r w:rsidRPr="001D2261">
        <w:rPr>
          <w:b/>
          <w:i/>
        </w:rPr>
        <w:t>Aktivnost A600107 Shema školskog voća</w:t>
      </w:r>
    </w:p>
    <w:p w:rsidR="004111D6" w:rsidRDefault="004111D6">
      <w:r>
        <w:t xml:space="preserve">OPIS PROGRAMA – </w:t>
      </w:r>
      <w:r w:rsidR="00531E28">
        <w:t xml:space="preserve">osigurati </w:t>
      </w:r>
      <w:r>
        <w:t xml:space="preserve">zdrav obrok za svako dijete kroz podjelu voća i mlijeka odabranih </w:t>
      </w:r>
      <w:r w:rsidR="00531E28">
        <w:t xml:space="preserve">lokalnih </w:t>
      </w:r>
      <w:r>
        <w:t>dobavljača</w:t>
      </w:r>
      <w:r w:rsidR="00531E28">
        <w:t xml:space="preserve"> (obiteljskih poljoprivrednih gospodarstva)</w:t>
      </w:r>
    </w:p>
    <w:p w:rsidR="004111D6" w:rsidRDefault="004111D6">
      <w:r>
        <w:t>POSEBAN CILJ – educiranje o zdravoj prehrani, razvoj pravilnih prehrambenih navika</w:t>
      </w:r>
      <w:r w:rsidR="00531E28">
        <w:t>.</w:t>
      </w:r>
      <w:r>
        <w:t xml:space="preserve"> </w:t>
      </w:r>
    </w:p>
    <w:p w:rsidR="004111D6" w:rsidRDefault="004111D6">
      <w:r w:rsidRPr="001D2261">
        <w:rPr>
          <w:b/>
          <w:i/>
        </w:rPr>
        <w:t>Aktivnost A600110 Opskrbljivanje školskih ustanova menstrualnim higijenskim potrepštinama</w:t>
      </w:r>
      <w:r w:rsidR="00531E28">
        <w:t xml:space="preserve"> – nova je aktivnost</w:t>
      </w:r>
      <w:r w:rsidR="00A41EBB">
        <w:t xml:space="preserve"> uvrštena rebalansom u financijski plan te se odnosi na</w:t>
      </w:r>
      <w:r w:rsidR="00531E28">
        <w:t xml:space="preserve"> odobrena u državnom proračunu koja ima za cilj osigurati učenicama dovoljno higij</w:t>
      </w:r>
      <w:r w:rsidR="007F14DC">
        <w:t>enskih</w:t>
      </w:r>
      <w:r w:rsidR="00531E28">
        <w:t xml:space="preserve"> menstrualnih potrepština</w:t>
      </w:r>
      <w:r w:rsidR="007F14DC">
        <w:t>.</w:t>
      </w:r>
    </w:p>
    <w:p w:rsidR="004111D6" w:rsidRPr="001D2261" w:rsidRDefault="004111D6">
      <w:pPr>
        <w:rPr>
          <w:b/>
          <w:i/>
        </w:rPr>
      </w:pPr>
      <w:r w:rsidRPr="001D2261">
        <w:rPr>
          <w:b/>
          <w:i/>
        </w:rPr>
        <w:t>Aktivnost A600111 Rashodi za zaposlene u osnovnim školama</w:t>
      </w:r>
    </w:p>
    <w:p w:rsidR="004111D6" w:rsidRDefault="004111D6">
      <w:r>
        <w:t xml:space="preserve">OPIS </w:t>
      </w:r>
      <w:r w:rsidR="000453E7">
        <w:t xml:space="preserve">PROGRAMA – financiranje </w:t>
      </w:r>
      <w:r w:rsidR="00A41EBB">
        <w:t xml:space="preserve">plaća zaposlenih, ostalih </w:t>
      </w:r>
      <w:r w:rsidR="000453E7">
        <w:t>naknada i materijalnih prava zaposlenih</w:t>
      </w:r>
    </w:p>
    <w:p w:rsidR="000453E7" w:rsidRDefault="000453E7">
      <w:r>
        <w:t>POSEBAN CILJ – osigurati sve po</w:t>
      </w:r>
      <w:r w:rsidR="00A41EBB">
        <w:t>trebne uvjete za redovan i nepre</w:t>
      </w:r>
      <w:r>
        <w:t>k</w:t>
      </w:r>
      <w:r w:rsidR="00A41EBB">
        <w:t>i</w:t>
      </w:r>
      <w:r>
        <w:t>n</w:t>
      </w:r>
      <w:r w:rsidR="00A41EBB">
        <w:t>u</w:t>
      </w:r>
      <w:r>
        <w:t>t rad svih zaposlenih te kontinuirano provođenje nastave</w:t>
      </w:r>
    </w:p>
    <w:p w:rsidR="004111D6" w:rsidRPr="00A41EBB" w:rsidRDefault="004111D6">
      <w:r w:rsidRPr="001D2261">
        <w:rPr>
          <w:b/>
          <w:i/>
        </w:rPr>
        <w:t>Kapitalni projekt K600101 Nabava nefinancijske imovine</w:t>
      </w:r>
      <w:r w:rsidR="00A41EBB">
        <w:rPr>
          <w:b/>
        </w:rPr>
        <w:t xml:space="preserve"> – </w:t>
      </w:r>
      <w:r w:rsidR="00A41EBB" w:rsidRPr="00A41EBB">
        <w:t xml:space="preserve">odnosi se na nabavu nove opreme, nastavnih sredstava i pomagala a koja imaju za cilj unaprijediti izgled i funkcionalnost prostora škole, olakšati rad nastavnog osoblja a sve u svrhu unapređenja nastave. </w:t>
      </w:r>
    </w:p>
    <w:p w:rsidR="004111D6" w:rsidRPr="001D2261" w:rsidRDefault="004111D6">
      <w:pPr>
        <w:rPr>
          <w:b/>
          <w:i/>
        </w:rPr>
      </w:pPr>
      <w:r w:rsidRPr="001D2261">
        <w:rPr>
          <w:b/>
          <w:i/>
        </w:rPr>
        <w:t>Kapitalni projekt K600102 Knjige i obrazovni materijal za učenike OŠ</w:t>
      </w:r>
    </w:p>
    <w:p w:rsidR="004111D6" w:rsidRPr="00A41EBB" w:rsidRDefault="004111D6">
      <w:pPr>
        <w:rPr>
          <w:b/>
        </w:rPr>
      </w:pPr>
      <w:r w:rsidRPr="001D2261">
        <w:rPr>
          <w:b/>
          <w:i/>
        </w:rPr>
        <w:t>Tekući projekt T600101 Pomoćnici u nastavi V</w:t>
      </w:r>
    </w:p>
    <w:p w:rsidR="004111D6" w:rsidRDefault="002B523E">
      <w:r>
        <w:t xml:space="preserve">OPIS PROGRAMA - </w:t>
      </w:r>
      <w:r w:rsidR="001D2261">
        <w:t>s</w:t>
      </w:r>
      <w:r w:rsidR="004111D6">
        <w:t xml:space="preserve">ufinanciranje rada </w:t>
      </w:r>
      <w:r>
        <w:t>pomoćnika</w:t>
      </w:r>
      <w:r w:rsidR="004111D6">
        <w:t xml:space="preserve"> u nastavi za učenike s </w:t>
      </w:r>
      <w:r>
        <w:t>teškoćama</w:t>
      </w:r>
      <w:r w:rsidR="004111D6">
        <w:t xml:space="preserve"> u razvoju </w:t>
      </w:r>
    </w:p>
    <w:p w:rsidR="004111D6" w:rsidRDefault="001D2261">
      <w:r>
        <w:t>POSEBAN CILJ - o</w:t>
      </w:r>
      <w:r w:rsidR="004111D6">
        <w:t xml:space="preserve">brazovanje učenika s </w:t>
      </w:r>
      <w:r>
        <w:t>teškoćama</w:t>
      </w:r>
      <w:r w:rsidR="004111D6">
        <w:t xml:space="preserve"> u razvoju u skladu s nj</w:t>
      </w:r>
      <w:r>
        <w:t>ihovim potrebama i mogućnostima, omogućavanje jednakih mogućnosti školovanja za svakog učenika</w:t>
      </w:r>
    </w:p>
    <w:p w:rsidR="000453E7" w:rsidRPr="001D2261" w:rsidRDefault="004111D6">
      <w:pPr>
        <w:rPr>
          <w:b/>
          <w:i/>
        </w:rPr>
      </w:pPr>
      <w:r w:rsidRPr="001D2261">
        <w:rPr>
          <w:b/>
          <w:i/>
        </w:rPr>
        <w:t>Tekući projekt T600102 Školski obrok za svako dijete</w:t>
      </w:r>
      <w:r w:rsidR="001D2261">
        <w:rPr>
          <w:b/>
          <w:i/>
        </w:rPr>
        <w:t xml:space="preserve"> - </w:t>
      </w:r>
      <w:r w:rsidR="00511276" w:rsidRPr="001D2261">
        <w:t>usmjeren je ublažavanju najgorih oblika dječjeg siromaštva u vidu podjele obroka u osnovnim školama.</w:t>
      </w:r>
    </w:p>
    <w:p w:rsidR="007F14DC" w:rsidRDefault="000453E7">
      <w:r>
        <w:t xml:space="preserve">U privitku obrazloženja </w:t>
      </w:r>
      <w:r w:rsidR="00F32893">
        <w:t xml:space="preserve">nalazi se </w:t>
      </w:r>
      <w:r>
        <w:t>tabelarni prikazi Izvještaja o izvr</w:t>
      </w:r>
      <w:r w:rsidR="00F32893">
        <w:t>šenju financijskog plana za 2023</w:t>
      </w:r>
      <w:r>
        <w:t xml:space="preserve">. godinu: </w:t>
      </w:r>
      <w:r w:rsidR="00F32893">
        <w:t>sažetak, t</w:t>
      </w:r>
      <w:r>
        <w:t>ablica prihoda i primitaka</w:t>
      </w:r>
      <w:r w:rsidR="00F32893">
        <w:t>, t</w:t>
      </w:r>
      <w:r>
        <w:t>ablica rashoda i izdataka</w:t>
      </w:r>
      <w:r w:rsidR="00F32893">
        <w:t xml:space="preserve"> te i</w:t>
      </w:r>
      <w:r>
        <w:t>zvještaj o izvršenju financijskog plana po programskoj i ekonomskoj klasifikaciji te po izvorima financiranja</w:t>
      </w:r>
      <w:r w:rsidR="006A354E">
        <w:t>.</w:t>
      </w:r>
    </w:p>
    <w:p w:rsidR="00236CDD" w:rsidRPr="00A41EBB" w:rsidRDefault="00236CDD" w:rsidP="00236CDD">
      <w:pPr>
        <w:rPr>
          <w:b/>
        </w:rPr>
      </w:pPr>
      <w:r w:rsidRPr="001D2261">
        <w:rPr>
          <w:b/>
          <w:i/>
        </w:rPr>
        <w:lastRenderedPageBreak/>
        <w:t>Tekući projekt T60010</w:t>
      </w:r>
      <w:r>
        <w:rPr>
          <w:b/>
          <w:i/>
        </w:rPr>
        <w:t>5</w:t>
      </w:r>
      <w:r w:rsidRPr="001D2261">
        <w:rPr>
          <w:b/>
          <w:i/>
        </w:rPr>
        <w:t xml:space="preserve"> Pomoćnici u nastavi V</w:t>
      </w:r>
      <w:r>
        <w:rPr>
          <w:b/>
          <w:i/>
        </w:rPr>
        <w:t>I</w:t>
      </w:r>
      <w:bookmarkStart w:id="0" w:name="_GoBack"/>
      <w:bookmarkEnd w:id="0"/>
    </w:p>
    <w:p w:rsidR="00236CDD" w:rsidRDefault="00236CDD" w:rsidP="00236CDD">
      <w:r>
        <w:t xml:space="preserve">OPIS PROGRAMA - sufinanciranje rada pomoćnika u nastavi za učenike s teškoćama u razvoju </w:t>
      </w:r>
    </w:p>
    <w:p w:rsidR="00236CDD" w:rsidRDefault="00236CDD" w:rsidP="00236CDD">
      <w:r>
        <w:t>POSEBAN CILJ - obrazovanje učenika s teškoćama u razvoju u skladu s njihovim potrebama i mogućnostima, omogućavanje jednakih mogućnosti školovanja za svakog učenika</w:t>
      </w:r>
    </w:p>
    <w:p w:rsidR="00236CDD" w:rsidRDefault="00236CDD"/>
    <w:p w:rsidR="007F14DC" w:rsidRDefault="007F14DC"/>
    <w:p w:rsidR="007F14DC" w:rsidRDefault="00F32893" w:rsidP="00F32893">
      <w:pPr>
        <w:jc w:val="right"/>
      </w:pPr>
      <w:r>
        <w:t>Ravnateljica</w:t>
      </w:r>
      <w:r w:rsidR="007F14DC">
        <w:t>:</w:t>
      </w:r>
    </w:p>
    <w:p w:rsidR="007F14DC" w:rsidRPr="00B952AE" w:rsidRDefault="007F14DC" w:rsidP="00F32893">
      <w:pPr>
        <w:jc w:val="right"/>
        <w:rPr>
          <w:b/>
        </w:rPr>
      </w:pPr>
      <w:r>
        <w:t>Darija Begedin, prof.</w:t>
      </w:r>
    </w:p>
    <w:sectPr w:rsidR="007F14DC" w:rsidRPr="00B95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02"/>
    <w:rsid w:val="00040C3E"/>
    <w:rsid w:val="000453E7"/>
    <w:rsid w:val="001D2261"/>
    <w:rsid w:val="00234A9C"/>
    <w:rsid w:val="00236CDD"/>
    <w:rsid w:val="00290757"/>
    <w:rsid w:val="002B523E"/>
    <w:rsid w:val="003C4960"/>
    <w:rsid w:val="003F5D2B"/>
    <w:rsid w:val="004111D6"/>
    <w:rsid w:val="00420531"/>
    <w:rsid w:val="004439B7"/>
    <w:rsid w:val="004F5302"/>
    <w:rsid w:val="00503613"/>
    <w:rsid w:val="00511276"/>
    <w:rsid w:val="00531E28"/>
    <w:rsid w:val="005D5D4C"/>
    <w:rsid w:val="006A354E"/>
    <w:rsid w:val="00724FF7"/>
    <w:rsid w:val="0077076C"/>
    <w:rsid w:val="007F14DC"/>
    <w:rsid w:val="008D4EAC"/>
    <w:rsid w:val="00996A25"/>
    <w:rsid w:val="009B1CB2"/>
    <w:rsid w:val="009C31E1"/>
    <w:rsid w:val="00A019CA"/>
    <w:rsid w:val="00A141EC"/>
    <w:rsid w:val="00A41EBB"/>
    <w:rsid w:val="00A4561A"/>
    <w:rsid w:val="00AA73A4"/>
    <w:rsid w:val="00AF4D4F"/>
    <w:rsid w:val="00B83219"/>
    <w:rsid w:val="00B952AE"/>
    <w:rsid w:val="00C01375"/>
    <w:rsid w:val="00C6378E"/>
    <w:rsid w:val="00D202CE"/>
    <w:rsid w:val="00E96F48"/>
    <w:rsid w:val="00F32893"/>
    <w:rsid w:val="00F369FD"/>
    <w:rsid w:val="00FF6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56D87-BB33-47C2-830F-4B632B58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C496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C4960"/>
    <w:rPr>
      <w:rFonts w:ascii="Tahoma" w:hAnsi="Tahoma" w:cs="Tahoma"/>
      <w:sz w:val="16"/>
      <w:szCs w:val="16"/>
    </w:rPr>
  </w:style>
  <w:style w:type="character" w:customStyle="1" w:styleId="footnote-holder">
    <w:name w:val="footnote-holder"/>
    <w:rsid w:val="00E96F48"/>
  </w:style>
  <w:style w:type="character" w:customStyle="1" w:styleId="footnote">
    <w:name w:val="footnote"/>
    <w:rsid w:val="00E96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1544">
      <w:bodyDiv w:val="1"/>
      <w:marLeft w:val="0"/>
      <w:marRight w:val="0"/>
      <w:marTop w:val="0"/>
      <w:marBottom w:val="0"/>
      <w:divBdr>
        <w:top w:val="none" w:sz="0" w:space="0" w:color="auto"/>
        <w:left w:val="none" w:sz="0" w:space="0" w:color="auto"/>
        <w:bottom w:val="none" w:sz="0" w:space="0" w:color="auto"/>
        <w:right w:val="none" w:sz="0" w:space="0" w:color="auto"/>
      </w:divBdr>
    </w:div>
    <w:div w:id="401100953">
      <w:bodyDiv w:val="1"/>
      <w:marLeft w:val="0"/>
      <w:marRight w:val="0"/>
      <w:marTop w:val="0"/>
      <w:marBottom w:val="0"/>
      <w:divBdr>
        <w:top w:val="none" w:sz="0" w:space="0" w:color="auto"/>
        <w:left w:val="none" w:sz="0" w:space="0" w:color="auto"/>
        <w:bottom w:val="none" w:sz="0" w:space="0" w:color="auto"/>
        <w:right w:val="none" w:sz="0" w:space="0" w:color="auto"/>
      </w:divBdr>
    </w:div>
    <w:div w:id="89300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1903</Words>
  <Characters>10850</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Microsoftov račun</dc:creator>
  <cp:lastModifiedBy>Microsoftov račun</cp:lastModifiedBy>
  <cp:revision>4</cp:revision>
  <dcterms:created xsi:type="dcterms:W3CDTF">2024-03-11T08:02:00Z</dcterms:created>
  <dcterms:modified xsi:type="dcterms:W3CDTF">2024-03-11T08:57:00Z</dcterms:modified>
</cp:coreProperties>
</file>